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242" w:type="dxa"/>
        <w:jc w:val="start"/>
        <w:tblInd w:w="-108" w:type="dxa"/>
        <w:tblLayout w:type="fixed"/>
        <w:tblCellMar>
          <w:top w:w="0" w:type="dxa"/>
          <w:start w:w="108" w:type="dxa"/>
          <w:bottom w:w="0" w:type="dxa"/>
          <w:end w:w="108" w:type="dxa"/>
        </w:tblCellMar>
        <w:tblLook w:firstRow="1" w:noVBand="1" w:lastRow="0" w:firstColumn="1" w:lastColumn="0" w:noHBand="0" w:val="04a0"/>
      </w:tblPr>
      <w:tblGrid>
        <w:gridCol w:w="2231"/>
        <w:gridCol w:w="7010"/>
      </w:tblGrid>
      <w:tr>
        <w:trPr/>
        <w:tc>
          <w:tcPr>
            <w:tcW w:w="2231" w:type="dxa"/>
            <w:tcBorders/>
          </w:tcPr>
          <w:p>
            <w:pPr>
              <w:pStyle w:val="Normal"/>
              <w:widowControl/>
              <w:numPr>
                <w:ilvl w:val="0"/>
                <w:numId w:val="0"/>
              </w:numPr>
              <w:suppressAutoHyphens w:val="true"/>
              <w:bidi w:val="0"/>
              <w:spacing w:lineRule="auto" w:line="240" w:before="120" w:after="120"/>
              <w:ind w:hanging="0" w:start="0"/>
              <w:jc w:val="start"/>
              <w:textAlignment w:val="baseline"/>
              <w:outlineLvl w:val="0"/>
              <w:rPr>
                <w:rFonts w:ascii="Cambria" w:hAnsi="Cambria"/>
              </w:rPr>
            </w:pPr>
            <w:r>
              <w:rPr/>
              <w:drawing>
                <wp:inline distT="0" distB="0" distL="0" distR="0">
                  <wp:extent cx="1050925" cy="883920"/>
                  <wp:effectExtent l="0" t="0" r="0" b="0"/>
                  <wp:docPr id="1" name="Picture 3" descr="A grey and white logo&#10;&#10;AI-generated content may be incorrec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grey and white logo&#10;&#10;AI-generated content may be incorrect." title=""/>
                          <pic:cNvPicPr>
                            <a:picLocks noChangeAspect="1" noChangeArrowheads="1"/>
                          </pic:cNvPicPr>
                        </pic:nvPicPr>
                        <pic:blipFill>
                          <a:blip r:embed="rId2"/>
                          <a:stretch>
                            <a:fillRect/>
                          </a:stretch>
                        </pic:blipFill>
                        <pic:spPr bwMode="auto">
                          <a:xfrm>
                            <a:off x="0" y="0"/>
                            <a:ext cx="1050925" cy="883920"/>
                          </a:xfrm>
                          <a:prstGeom prst="rect">
                            <a:avLst/>
                          </a:prstGeom>
                          <a:noFill/>
                        </pic:spPr>
                      </pic:pic>
                    </a:graphicData>
                  </a:graphic>
                </wp:inline>
              </w:drawing>
            </w:r>
          </w:p>
        </w:tc>
        <w:tc>
          <w:tcPr>
            <w:tcW w:w="7010" w:type="dxa"/>
            <w:tcBorders/>
            <w:vAlign w:val="center"/>
          </w:tcPr>
          <w:p>
            <w:pPr>
              <w:pStyle w:val="Normal"/>
              <w:widowControl/>
              <w:numPr>
                <w:ilvl w:val="0"/>
                <w:numId w:val="0"/>
              </w:numPr>
              <w:suppressAutoHyphens w:val="true"/>
              <w:bidi w:val="0"/>
              <w:spacing w:lineRule="auto" w:line="240" w:before="120" w:after="120"/>
              <w:ind w:hanging="0" w:start="0"/>
              <w:jc w:val="start"/>
              <w:textAlignment w:val="baseline"/>
              <w:outlineLvl w:val="0"/>
              <w:rPr>
                <w:rFonts w:ascii="Cambria" w:hAnsi="Cambria" w:eastAsia="Times New Roman" w:cs="Arial"/>
                <w:b/>
                <w:bCs/>
                <w:color w:val="000000"/>
                <w:sz w:val="44"/>
                <w:szCs w:val="44"/>
                <w:lang w:eastAsia="en-GB"/>
                <w14:ligatures w14:val="none"/>
              </w:rPr>
            </w:pPr>
            <w:r>
              <w:rPr>
                <w:rFonts w:eastAsia="Times New Roman" w:cs="Arial" w:ascii="Cambria" w:hAnsi="Cambria"/>
                <w:b/>
                <w:bCs/>
                <w:color w:val="000000"/>
                <w:kern w:val="2"/>
                <w:sz w:val="36"/>
                <w:szCs w:val="36"/>
                <w:lang w:val="en-GB" w:eastAsia="en-GB" w:bidi="ar-SA"/>
                <w14:ligatures w14:val="none"/>
              </w:rPr>
              <w:t>Volunteer</w:t>
            </w:r>
            <w:r>
              <w:rPr>
                <w:rFonts w:eastAsia="Times New Roman" w:cs="Arial" w:ascii="Cambria" w:hAnsi="Cambria"/>
                <w:b/>
                <w:bCs/>
                <w:color w:val="000000"/>
                <w:kern w:val="2"/>
                <w:sz w:val="36"/>
                <w:szCs w:val="36"/>
                <w:lang w:val="en-GB" w:eastAsia="en-GB" w:bidi="ar-SA"/>
                <w14:ligatures w14:val="none"/>
              </w:rPr>
              <w:t xml:space="preserve"> Leader</w:t>
            </w:r>
          </w:p>
          <w:p>
            <w:pPr>
              <w:pStyle w:val="Normal"/>
              <w:widowControl/>
              <w:numPr>
                <w:ilvl w:val="0"/>
                <w:numId w:val="0"/>
              </w:numPr>
              <w:suppressAutoHyphens w:val="true"/>
              <w:bidi w:val="0"/>
              <w:spacing w:lineRule="auto" w:line="240" w:before="120" w:after="120"/>
              <w:ind w:hanging="0" w:start="0"/>
              <w:jc w:val="start"/>
              <w:textAlignment w:val="baseline"/>
              <w:outlineLvl w:val="0"/>
              <w:rPr>
                <w:rFonts w:ascii="Cambria" w:hAnsi="Cambria" w:eastAsia="Times New Roman" w:cs="Arial"/>
                <w:b/>
                <w:bCs/>
                <w:color w:val="000000"/>
                <w:sz w:val="44"/>
                <w:szCs w:val="44"/>
                <w:lang w:eastAsia="en-GB"/>
                <w14:ligatures w14:val="none"/>
              </w:rPr>
            </w:pPr>
            <w:r>
              <w:rPr>
                <w:rFonts w:eastAsia="Times New Roman" w:cs="Arial" w:ascii="Cambria" w:hAnsi="Cambria"/>
                <w:b/>
                <w:bCs/>
                <w:color w:val="000000"/>
                <w:kern w:val="2"/>
                <w:sz w:val="36"/>
                <w:szCs w:val="36"/>
                <w:lang w:val="en-GB" w:eastAsia="en-GB" w:bidi="ar-SA"/>
                <w14:ligatures w14:val="none"/>
              </w:rPr>
              <w:t>Role description</w:t>
            </w:r>
          </w:p>
        </w:tc>
      </w:tr>
    </w:tbl>
    <w:p>
      <w:pPr>
        <w:pStyle w:val="Normal"/>
        <w:bidi w:val="0"/>
        <w:spacing w:lineRule="auto" w:line="240" w:before="120" w:after="120"/>
        <w:jc w:val="start"/>
        <w:textAlignment w:val="baseline"/>
        <w:rPr>
          <w:rFonts w:ascii="Cambria" w:hAnsi="Cambria" w:eastAsia="Times New Roman" w:cs="Arial"/>
          <w:b/>
          <w:bCs/>
          <w:color w:val="000000"/>
          <w:kern w:val="0"/>
          <w:lang w:eastAsia="en-GB"/>
          <w14:ligatures w14:val="none"/>
        </w:rPr>
      </w:pPr>
      <w:r>
        <w:rPr>
          <w:rFonts w:eastAsia="Times New Roman" w:cs="Arial" w:ascii="Cambria" w:hAnsi="Cambria"/>
          <w:b/>
          <w:bCs/>
          <w:color w:val="000000"/>
          <w:kern w:val="0"/>
          <w:lang w:eastAsia="en-GB"/>
          <w14:ligatures w14:val="none"/>
        </w:rPr>
      </w:r>
    </w:p>
    <w:p>
      <w:pPr>
        <w:pStyle w:val="Normal"/>
        <w:bidi w:val="0"/>
        <w:spacing w:lineRule="auto" w:line="240" w:before="120" w:after="120"/>
        <w:jc w:val="start"/>
        <w:textAlignment w:val="baseline"/>
        <w:rPr>
          <w:rFonts w:ascii="Cambria" w:hAnsi="Cambria" w:eastAsia="Times New Roman" w:cs="Arial"/>
          <w:b/>
          <w:bCs/>
          <w:color w:val="000000"/>
          <w:kern w:val="0"/>
          <w:lang w:eastAsia="en-GB"/>
          <w14:ligatures w14:val="none"/>
        </w:rPr>
      </w:pPr>
      <w:r>
        <w:rPr>
          <w:rFonts w:eastAsia="Times New Roman" w:cs="Arial" w:ascii="Cambria" w:hAnsi="Cambria"/>
          <w:b/>
          <w:bCs/>
          <w:color w:val="000000"/>
          <w:kern w:val="0"/>
          <w:lang w:eastAsia="en-GB"/>
          <w14:ligatures w14:val="none"/>
        </w:rPr>
        <w:t>INTRODUCTION</w:t>
      </w:r>
    </w:p>
    <w:p>
      <w:pPr>
        <w:pStyle w:val="Normal"/>
        <w:bidi w:val="0"/>
        <w:spacing w:lineRule="auto" w:line="240" w:before="120" w:after="120"/>
        <w:jc w:val="start"/>
        <w:textAlignment w:val="baseline"/>
        <w:rPr>
          <w:rFonts w:ascii="Cambria" w:hAnsi="Cambria" w:eastAsia="Times New Roman" w:cs="Arial"/>
          <w:b/>
          <w:bCs/>
          <w:color w:val="000000"/>
          <w:kern w:val="0"/>
          <w:lang w:eastAsia="en-GB"/>
          <w14:ligatures w14:val="none"/>
        </w:rPr>
      </w:pPr>
      <w:r>
        <w:rPr>
          <w:rFonts w:eastAsia="Times New Roman" w:cs="Arial" w:ascii="Cambria" w:hAnsi="Cambria"/>
          <w:b/>
          <w:bCs/>
          <w:color w:val="000000"/>
          <w:kern w:val="0"/>
          <w:lang w:eastAsia="en-GB"/>
          <w14:ligatures w14:val="none"/>
        </w:rPr>
        <w:t>Shared Reading:</w:t>
      </w:r>
    </w:p>
    <w:p>
      <w:pPr>
        <w:pStyle w:val="Normal"/>
        <w:bidi w:val="0"/>
        <w:spacing w:lineRule="auto" w:line="240" w:before="120" w:after="120"/>
        <w:jc w:val="start"/>
        <w:textAlignment w:val="baseline"/>
        <w:rPr>
          <w:rFonts w:ascii="Cambria" w:hAnsi="Cambria" w:eastAsia="Times New Roman" w:cs="Arial"/>
          <w:color w:val="000000"/>
          <w:kern w:val="0"/>
          <w:lang w:eastAsia="en-GB"/>
          <w14:ligatures w14:val="none"/>
        </w:rPr>
      </w:pPr>
      <w:r>
        <w:rPr>
          <w:rFonts w:eastAsia="Times New Roman" w:cs="Arial" w:ascii="Cambria" w:hAnsi="Cambria"/>
          <w:color w:val="000000"/>
          <w:kern w:val="0"/>
          <w:lang w:eastAsia="en-GB"/>
          <w14:ligatures w14:val="none"/>
        </w:rPr>
        <w:t xml:space="preserve">Shared Reading was pioneered by The Reader </w:t>
      </w:r>
      <w:r>
        <w:rPr>
          <w:rStyle w:val="wixui-rich-texttext"/>
          <w:rFonts w:eastAsia="DejaVu Sans" w:cs="Tahoma" w:ascii="Cambria" w:hAnsi="Cambria" w:eastAsiaTheme="majorEastAsia"/>
        </w:rPr>
        <w:t>(</w:t>
      </w:r>
      <w:hyperlink r:id="rId3">
        <w:r>
          <w:rPr>
            <w:rStyle w:val="Hyperlink"/>
            <w:rFonts w:eastAsia="DejaVu Sans" w:cs="Tahoma" w:ascii="Cambria" w:hAnsi="Cambria" w:eastAsiaTheme="majorEastAsia"/>
          </w:rPr>
          <w:t>www.thereader.org</w:t>
        </w:r>
      </w:hyperlink>
      <w:r>
        <w:rPr>
          <w:rStyle w:val="wixui-rich-texttext"/>
          <w:rFonts w:eastAsia="DejaVu Sans" w:cs="Tahoma" w:ascii="Cambria" w:hAnsi="Cambria" w:eastAsiaTheme="majorEastAsia"/>
        </w:rPr>
        <w:t xml:space="preserve"> )</w:t>
      </w:r>
      <w:r>
        <w:rPr>
          <w:rFonts w:eastAsia="Times New Roman" w:cs="Arial" w:ascii="Cambria" w:hAnsi="Cambria"/>
          <w:color w:val="000000"/>
          <w:kern w:val="0"/>
          <w:lang w:eastAsia="en-GB"/>
          <w14:ligatures w14:val="none"/>
        </w:rPr>
        <w:t xml:space="preserve">, a Liverpool-based charity and social enterprise, and is described by them as "a unique experience that helps thousands of people to connect, feel good and live well" </w:t>
      </w:r>
    </w:p>
    <w:p>
      <w:pPr>
        <w:pStyle w:val="Normal"/>
        <w:bidi w:val="0"/>
        <w:spacing w:lineRule="auto" w:line="240" w:before="120" w:after="120"/>
        <w:jc w:val="start"/>
        <w:textAlignment w:val="baseline"/>
        <w:rPr>
          <w:rFonts w:ascii="Cambria" w:hAnsi="Cambria" w:eastAsia="Times New Roman" w:cs="Arial"/>
          <w:color w:val="000000"/>
          <w:kern w:val="0"/>
          <w:lang w:eastAsia="en-GB"/>
          <w14:ligatures w14:val="none"/>
        </w:rPr>
      </w:pPr>
      <w:r>
        <w:rPr>
          <w:rFonts w:eastAsia="Times New Roman" w:cs="Arial" w:ascii="Cambria" w:hAnsi="Cambria"/>
          <w:color w:val="000000"/>
          <w:kern w:val="0"/>
          <w:lang w:eastAsia="en-GB"/>
          <w14:ligatures w14:val="none"/>
        </w:rPr>
        <w:t>To quote further from The Reader:</w:t>
      </w:r>
    </w:p>
    <w:p>
      <w:pPr>
        <w:pStyle w:val="NormalWeb"/>
        <w:bidi w:val="0"/>
        <w:spacing w:beforeAutospacing="0" w:before="120" w:afterAutospacing="0" w:after="120"/>
        <w:ind w:start="720"/>
        <w:jc w:val="start"/>
        <w:rPr>
          <w:rFonts w:ascii="Cambria" w:hAnsi="Cambria"/>
          <w:i/>
          <w:i/>
          <w:iCs/>
        </w:rPr>
      </w:pPr>
      <w:r>
        <w:rPr>
          <w:rFonts w:ascii="Cambria" w:hAnsi="Cambria"/>
          <w:i/>
          <w:iCs/>
        </w:rPr>
        <w:t>"A group of people, one of them a trained Reader Leader, reads a great novel, short story or poem aloud. We stop and talk about what we have read. There is no need for group members to read aloud or speak – it’s fine to just listen. The idea is to create a space where people feel at ease. </w:t>
      </w:r>
    </w:p>
    <w:p>
      <w:pPr>
        <w:pStyle w:val="NormalWeb"/>
        <w:bidi w:val="0"/>
        <w:spacing w:beforeAutospacing="0" w:before="120" w:afterAutospacing="0" w:after="120"/>
        <w:ind w:start="720"/>
        <w:jc w:val="start"/>
        <w:rPr>
          <w:rFonts w:ascii="Cambria" w:hAnsi="Cambria"/>
          <w:i/>
          <w:i/>
          <w:iCs/>
        </w:rPr>
      </w:pPr>
      <w:r>
        <w:rPr>
          <w:rFonts w:ascii="Cambria" w:hAnsi="Cambria"/>
          <w:i/>
          <w:iCs/>
        </w:rPr>
        <w:t>"Reading the literature aloud in real-time means that everyone is involved in a shared, live experience. Group members are encouraged by the Reader Leader to respond personally, sharing feelings, thoughts and memories provoked by the reading.</w:t>
      </w:r>
    </w:p>
    <w:p>
      <w:pPr>
        <w:pStyle w:val="NormalWeb"/>
        <w:bidi w:val="0"/>
        <w:spacing w:beforeAutospacing="0" w:before="120" w:afterAutospacing="0" w:after="120"/>
        <w:ind w:start="720"/>
        <w:jc w:val="start"/>
        <w:rPr>
          <w:rFonts w:ascii="Cambria" w:hAnsi="Cambria"/>
          <w:i/>
          <w:i/>
          <w:iCs/>
        </w:rPr>
      </w:pPr>
      <w:r>
        <w:rPr>
          <w:rFonts w:ascii="Cambria" w:hAnsi="Cambria"/>
          <w:i/>
          <w:iCs/>
        </w:rPr>
        <w:t>"Everyone experiences the text in their own way, but the literature provides a shared language that can help us to understand ourselves</w:t>
      </w:r>
      <w:r>
        <w:rPr>
          <w:rStyle w:val="apple-converted-space"/>
          <w:rFonts w:eastAsia="DejaVu Sans" w:ascii="Cambria" w:hAnsi="Cambria" w:eastAsiaTheme="majorEastAsia"/>
          <w:i/>
          <w:iCs/>
        </w:rPr>
        <w:t> </w:t>
      </w:r>
      <w:r>
        <w:rPr>
          <w:rFonts w:ascii="Cambria" w:hAnsi="Cambria"/>
          <w:i/>
          <w:iCs/>
        </w:rPr>
        <w:t>–</w:t>
      </w:r>
      <w:r>
        <w:rPr>
          <w:rStyle w:val="apple-converted-space"/>
          <w:rFonts w:eastAsia="DejaVu Sans" w:ascii="Cambria" w:hAnsi="Cambria" w:eastAsiaTheme="majorEastAsia"/>
          <w:i/>
          <w:iCs/>
        </w:rPr>
        <w:t> </w:t>
      </w:r>
      <w:r>
        <w:rPr>
          <w:rFonts w:ascii="Cambria" w:hAnsi="Cambria"/>
          <w:i/>
          <w:iCs/>
        </w:rPr>
        <w:t>and others</w:t>
      </w:r>
      <w:r>
        <w:rPr>
          <w:rStyle w:val="apple-converted-space"/>
          <w:rFonts w:eastAsia="DejaVu Sans" w:ascii="Cambria" w:hAnsi="Cambria" w:eastAsiaTheme="majorEastAsia"/>
          <w:i/>
          <w:iCs/>
        </w:rPr>
        <w:t> </w:t>
      </w:r>
      <w:r>
        <w:rPr>
          <w:rFonts w:ascii="Cambria" w:hAnsi="Cambria"/>
          <w:i/>
          <w:iCs/>
        </w:rPr>
        <w:t>–</w:t>
      </w:r>
      <w:r>
        <w:rPr>
          <w:rStyle w:val="apple-converted-space"/>
          <w:rFonts w:eastAsia="DejaVu Sans" w:ascii="Cambria" w:hAnsi="Cambria" w:eastAsiaTheme="majorEastAsia"/>
          <w:i/>
          <w:iCs/>
        </w:rPr>
        <w:t> </w:t>
      </w:r>
      <w:r>
        <w:rPr>
          <w:rFonts w:ascii="Cambria" w:hAnsi="Cambria"/>
          <w:i/>
          <w:iCs/>
        </w:rPr>
        <w:t>better."</w:t>
      </w:r>
    </w:p>
    <w:p>
      <w:pPr>
        <w:pStyle w:val="Normal"/>
        <w:bidi w:val="0"/>
        <w:spacing w:lineRule="auto" w:line="240" w:before="120" w:after="120"/>
        <w:jc w:val="start"/>
        <w:textAlignment w:val="baseline"/>
        <w:rPr>
          <w:rFonts w:ascii="Cambria" w:hAnsi="Cambria" w:eastAsia="Times New Roman" w:cs="Arial"/>
          <w:b/>
          <w:bCs/>
          <w:color w:val="000000"/>
          <w:kern w:val="0"/>
          <w:lang w:eastAsia="en-GB"/>
          <w14:ligatures w14:val="none"/>
        </w:rPr>
      </w:pPr>
      <w:r>
        <w:rPr>
          <w:rFonts w:eastAsia="Times New Roman" w:cs="Arial" w:ascii="Cambria" w:hAnsi="Cambria"/>
          <w:b/>
          <w:bCs/>
          <w:color w:val="000000"/>
          <w:kern w:val="0"/>
          <w:lang w:eastAsia="en-GB"/>
          <w14:ligatures w14:val="none"/>
        </w:rPr>
        <w:t>Shared Reading in Leicestershire:</w:t>
      </w:r>
    </w:p>
    <w:p>
      <w:pPr>
        <w:pStyle w:val="font8"/>
        <w:bidi w:val="0"/>
        <w:spacing w:beforeAutospacing="0" w:before="120" w:afterAutospacing="0" w:after="120"/>
        <w:jc w:val="start"/>
        <w:textAlignment w:val="baseline"/>
        <w:rPr>
          <w:rStyle w:val="wixui-rich-texttext"/>
          <w:rFonts w:ascii="Cambria" w:hAnsi="Cambria" w:eastAsia="DejaVu Sans" w:cs="Tahoma" w:eastAsiaTheme="majorEastAsia"/>
        </w:rPr>
      </w:pPr>
      <w:r>
        <w:rPr>
          <w:rStyle w:val="wixui-rich-texttext"/>
          <w:rFonts w:eastAsia="DejaVu Sans" w:cs="Tahoma" w:ascii="Cambria" w:hAnsi="Cambria" w:eastAsiaTheme="majorEastAsia"/>
        </w:rPr>
        <w:t xml:space="preserve">Shared Reading first came to Leicestershire in 2014. Currently we have nine groups </w:t>
      </w:r>
      <w:r>
        <w:rPr>
          <w:rFonts w:ascii="Cambria" w:hAnsi="Cambria"/>
        </w:rPr>
        <w:t xml:space="preserve">which </w:t>
      </w:r>
      <w:r>
        <w:rPr>
          <w:rStyle w:val="wixui-rich-texttext"/>
          <w:rFonts w:eastAsia="DejaVu Sans" w:cs="Tahoma" w:ascii="Cambria" w:hAnsi="Cambria" w:eastAsiaTheme="majorEastAsia"/>
        </w:rPr>
        <w:t xml:space="preserve">meet weekly, either in person at public libraries around the county or online via Zoom, and which collectively attract around 60 attendees every week. </w:t>
      </w:r>
    </w:p>
    <w:p>
      <w:pPr>
        <w:pStyle w:val="font8"/>
        <w:bidi w:val="0"/>
        <w:spacing w:beforeAutospacing="0" w:before="120" w:afterAutospacing="0" w:after="120"/>
        <w:jc w:val="start"/>
        <w:textAlignment w:val="baseline"/>
        <w:rPr>
          <w:rFonts w:ascii="Cambria" w:hAnsi="Cambria"/>
          <w:b/>
          <w:bCs/>
        </w:rPr>
      </w:pPr>
      <w:r>
        <w:rPr>
          <w:rFonts w:ascii="Cambria" w:hAnsi="Cambria"/>
          <w:b/>
          <w:bCs/>
        </w:rPr>
        <w:t>THE ROLE:</w:t>
      </w:r>
    </w:p>
    <w:p>
      <w:pPr>
        <w:pStyle w:val="Normal"/>
        <w:bidi w:val="0"/>
        <w:spacing w:lineRule="auto" w:line="240" w:before="120" w:after="120"/>
        <w:jc w:val="start"/>
        <w:textAlignment w:val="baseline"/>
        <w:rPr>
          <w:rFonts w:ascii="Cambria" w:hAnsi="Cambria"/>
        </w:rPr>
      </w:pPr>
      <w:r>
        <w:rPr>
          <w:rFonts w:ascii="Cambria" w:hAnsi="Cambria"/>
        </w:rPr>
        <w:t>We are looking for people who are team players, who understand the value of our work, and who will take an active part in the management of LSR. We are keen to involve people from all backgrounds and perspectives</w:t>
      </w:r>
      <w:r>
        <w:rPr/>
        <w:t xml:space="preserve">. </w:t>
      </w:r>
      <w:r>
        <w:rPr>
          <w:rFonts w:ascii="Cambria" w:hAnsi="Cambria"/>
        </w:rPr>
        <w:t xml:space="preserve">We are especially keen to recruit steering group members who have </w:t>
      </w:r>
      <w:r>
        <w:rPr>
          <w:rFonts w:ascii="Cambria" w:hAnsi="Cambria"/>
          <w:b/>
          <w:bCs/>
        </w:rPr>
        <w:t xml:space="preserve">substantial </w:t>
      </w:r>
      <w:r>
        <w:rPr>
          <w:rFonts w:ascii="Cambria" w:hAnsi="Cambria"/>
          <w:b/>
          <w:bCs/>
        </w:rPr>
        <w:t>volunteer recruitment and management</w:t>
      </w:r>
      <w:r>
        <w:rPr>
          <w:rFonts w:ascii="Cambria" w:hAnsi="Cambria"/>
          <w:b/>
          <w:bCs/>
        </w:rPr>
        <w:t xml:space="preserve"> experience</w:t>
      </w:r>
      <w:r>
        <w:rPr>
          <w:rFonts w:ascii="Cambria" w:hAnsi="Cambria"/>
        </w:rPr>
        <w:t xml:space="preserve">, together with a willingness to get involved and get things done. </w:t>
      </w:r>
    </w:p>
    <w:p>
      <w:pPr>
        <w:pStyle w:val="Normal"/>
        <w:bidi w:val="0"/>
        <w:spacing w:lineRule="auto" w:line="240"/>
        <w:jc w:val="start"/>
        <w:rPr>
          <w:sz w:val="24"/>
          <w:szCs w:val="24"/>
        </w:rPr>
      </w:pPr>
      <w:r>
        <w:rPr>
          <w:rFonts w:ascii="Cambria" w:hAnsi="Cambria"/>
          <w:sz w:val="24"/>
          <w:szCs w:val="24"/>
        </w:rPr>
        <w:t xml:space="preserve">This role is voluntary, but reimbursement is made for reasonable expenses regarding duties on behalf of LSR. </w:t>
      </w:r>
    </w:p>
    <w:p>
      <w:pPr>
        <w:pStyle w:val="Normal"/>
        <w:bidi w:val="0"/>
        <w:spacing w:lineRule="auto" w:line="240" w:before="120" w:after="120"/>
        <w:jc w:val="start"/>
        <w:textAlignment w:val="baseline"/>
        <w:rPr>
          <w:rFonts w:ascii="Cambria" w:hAnsi="Cambria"/>
        </w:rPr>
      </w:pPr>
      <w:r>
        <w:rPr>
          <w:rFonts w:eastAsia="Times New Roman" w:cs="Arial" w:ascii="Cambria" w:hAnsi="Cambria"/>
          <w:color w:val="000000"/>
          <w:kern w:val="0"/>
          <w:lang w:eastAsia="en-GB"/>
          <w14:ligatures w14:val="none"/>
        </w:rPr>
        <w:t>As a steering group member you will be part of a team working together under the direction of the Chair to ensure the smooth running of the organisation</w:t>
      </w:r>
      <w:r>
        <w:rPr>
          <w:sz w:val="22"/>
          <w:szCs w:val="22"/>
        </w:rPr>
        <w:t xml:space="preserve">. </w:t>
      </w:r>
      <w:r>
        <w:rPr>
          <w:rFonts w:ascii="Cambria" w:hAnsi="Cambria"/>
        </w:rPr>
        <w:t xml:space="preserve"> </w:t>
      </w:r>
    </w:p>
    <w:p>
      <w:pPr>
        <w:pStyle w:val="Normal"/>
        <w:bidi w:val="0"/>
        <w:spacing w:lineRule="auto" w:line="240" w:before="120" w:after="120"/>
        <w:jc w:val="start"/>
        <w:textAlignment w:val="baseline"/>
        <w:rPr>
          <w:rFonts w:ascii="Cambria" w:hAnsi="Cambria" w:eastAsia="Times New Roman" w:cs="Arial"/>
          <w:color w:val="000000"/>
          <w:kern w:val="0"/>
          <w:lang w:eastAsia="en-GB"/>
          <w14:ligatures w14:val="none"/>
        </w:rPr>
      </w:pPr>
      <w:r>
        <w:rPr>
          <w:rFonts w:eastAsia="Times New Roman" w:cs="Arial" w:ascii="Cambria" w:hAnsi="Cambria"/>
          <w:color w:val="000000"/>
          <w:kern w:val="0"/>
          <w:lang w:eastAsia="en-GB"/>
          <w14:ligatures w14:val="none"/>
        </w:rPr>
        <w:t>A willingness to work collaboratively and maintain strong communications with other steering group members and the team of Reader Leaders is important.</w:t>
      </w:r>
    </w:p>
    <w:p>
      <w:pPr>
        <w:pStyle w:val="Normal"/>
        <w:bidi w:val="0"/>
        <w:spacing w:lineRule="auto" w:line="240" w:before="120" w:after="120"/>
        <w:jc w:val="start"/>
        <w:textAlignment w:val="baseline"/>
        <w:rPr>
          <w:rFonts w:ascii="Cambria" w:hAnsi="Cambria" w:eastAsia="Times New Roman" w:cs="Arial"/>
          <w:kern w:val="0"/>
          <w:lang w:eastAsia="en-GB"/>
          <w14:ligatures w14:val="none"/>
        </w:rPr>
      </w:pPr>
      <w:r>
        <w:rPr>
          <w:rFonts w:eastAsia="Times New Roman" w:cs="Arial" w:ascii="Cambria" w:hAnsi="Cambria"/>
          <w:color w:val="000000"/>
          <w:kern w:val="0"/>
          <w:lang w:eastAsia="en-GB"/>
          <w14:ligatures w14:val="none"/>
        </w:rPr>
        <w:t xml:space="preserve">In addition all steering group members are expected to attend up to four committee meetings and the AGM each year.  Apart from this, your time commitment is negotiable and can be flexible to some degree - but we </w:t>
      </w:r>
      <w:r>
        <w:rPr>
          <w:rFonts w:eastAsia="Times New Roman" w:cs="Arial" w:ascii="Cambria" w:hAnsi="Cambria"/>
          <w:kern w:val="0"/>
          <w:lang w:eastAsia="en-GB"/>
          <w14:ligatures w14:val="none"/>
        </w:rPr>
        <w:t>need people who are keen to become actively involved.</w:t>
      </w:r>
    </w:p>
    <w:sectPr>
      <w:type w:val="nextPage"/>
      <w:pgSz w:w="11906" w:h="16838"/>
      <w:pgMar w:left="1134" w:right="1134" w:gutter="0" w:header="0" w:top="945" w:footer="0" w:bottom="63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imes New Roman">
    <w:charset w:val="01"/>
    <w:family w:val="roman"/>
    <w:pitch w:val="default"/>
  </w:font>
  <w:font w:name="Helvetica">
    <w:altName w:val="Arial"/>
    <w:charset w:val="01"/>
    <w:family w:val="swiss"/>
    <w:pitch w:val="default"/>
  </w:font>
  <w:font w:name="Cambria">
    <w:charset w:val="01"/>
    <w:family w:val="roman"/>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Lucida Sans"/>
      <w:color w:val="auto"/>
      <w:kern w:val="2"/>
      <w:sz w:val="24"/>
      <w:szCs w:val="24"/>
      <w:lang w:val="en-GB" w:eastAsia="zh-CN" w:bidi="hi-IN"/>
    </w:rPr>
  </w:style>
  <w:style w:type="character" w:styleId="DefaultParagraphFont">
    <w:name w:val="Default Paragraph Font"/>
    <w:qFormat/>
    <w:rPr/>
  </w:style>
  <w:style w:type="character" w:styleId="wixui-rich-texttext">
    <w:name w:val="wixui-rich-text__text"/>
    <w:basedOn w:val="DefaultParagraphFont"/>
    <w:qFormat/>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wixguard">
    <w:name w:val="wixguard"/>
    <w:basedOn w:val="DefaultParagraphFont"/>
    <w:qFormat/>
    <w:rPr/>
  </w:style>
  <w:style w:type="paragraph" w:styleId="Heading">
    <w:name w:val="Heading"/>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Index">
    <w:name w:val="Index"/>
    <w:basedOn w:val="Normal"/>
    <w:qFormat/>
    <w:pPr>
      <w:suppressLineNumbers/>
    </w:pPr>
    <w:rPr>
      <w:rFonts w:ascii="Calibri" w:hAnsi="Calibri" w:cs="Lucida Sans"/>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kern w:val="0"/>
      <w:lang w:eastAsia="en-GB"/>
      <w14:ligatures w14:val="none"/>
    </w:rPr>
  </w:style>
  <w:style w:type="paragraph" w:styleId="font8">
    <w:name w:val="font_8"/>
    <w:basedOn w:val="Normal"/>
    <w:qFormat/>
    <w:pPr>
      <w:spacing w:lineRule="auto" w:line="240" w:beforeAutospacing="1" w:afterAutospacing="1"/>
    </w:pPr>
    <w:rPr>
      <w:rFonts w:ascii="Times New Roman" w:hAnsi="Times New Roman" w:eastAsia="Times New Roman" w:cs="Times New Roman"/>
      <w:kern w:val="0"/>
      <w:lang w:eastAsia="en-GB"/>
      <w14:ligatures w14:val="none"/>
    </w:rPr>
  </w:style>
  <w:style w:type="paragraph" w:styleId="ListParagraph">
    <w:name w:val="List Paragraph"/>
    <w:basedOn w:val="Normal"/>
    <w:qFormat/>
    <w:pPr>
      <w:spacing w:before="0" w:after="160"/>
      <w:ind w:start="720"/>
      <w:contextualSpacing/>
    </w:pPr>
    <w:rPr/>
  </w:style>
  <w:style w:type="paragraph" w:styleId="p1">
    <w:name w:val="p1"/>
    <w:basedOn w:val="Normal"/>
    <w:qFormat/>
    <w:pPr>
      <w:suppressAutoHyphens w:val="false"/>
      <w:spacing w:lineRule="auto" w:line="240" w:before="0" w:after="0"/>
    </w:pPr>
    <w:rPr>
      <w:rFonts w:ascii="Helvetica" w:hAnsi="Helvetica" w:eastAsia="Times New Roman" w:cs="Times New Roman"/>
      <w:color w:val="191C1F"/>
      <w:kern w:val="0"/>
      <w:sz w:val="17"/>
      <w:szCs w:val="17"/>
      <w:lang w:eastAsia="en-GB"/>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thereader.org/"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TotalTime>
  <Application>LibreOffice/25.2.4.3$Windows_X86_64 LibreOffice_project/33e196637044ead23f5c3226cde09b47731f7e27</Application>
  <AppVersion>15.0000</AppVersion>
  <Pages>1</Pages>
  <Words>393</Words>
  <Characters>1995</Characters>
  <CharactersWithSpaces>2382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2025-06-30T11:27:40Z</dcterms:created>
  <dc:creator/>
  <dc:description/>
  <dc:language>en-GB</dc:language>
  <cp:lastModifiedBy/>
  <dcterms:modified xsi:type="dcterms:W3CDTF">2025-07-06T11:34:55Z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